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02AE5" w14:textId="77777777" w:rsidR="00C85442" w:rsidRPr="00F06EDE" w:rsidRDefault="00C85442" w:rsidP="00CC2498">
      <w:pPr>
        <w:pStyle w:val="Subttulo"/>
        <w:spacing w:after="0"/>
        <w:ind w:firstLine="0"/>
        <w:jc w:val="center"/>
        <w:rPr>
          <w:color w:val="FF0000"/>
          <w:sz w:val="22"/>
          <w:szCs w:val="22"/>
          <w:lang w:eastAsia="pt-BR"/>
        </w:rPr>
      </w:pPr>
    </w:p>
    <w:p w14:paraId="3930C33D" w14:textId="1EC08125" w:rsidR="00D3788D" w:rsidRPr="00384113" w:rsidRDefault="00A5146B" w:rsidP="00384113">
      <w:pPr>
        <w:spacing w:after="60"/>
        <w:ind w:left="3969" w:firstLine="0"/>
        <w:outlineLvl w:val="1"/>
        <w:rPr>
          <w:rFonts w:asciiTheme="minorHAnsi" w:eastAsia="Times New Roman" w:hAnsiTheme="minorHAnsi"/>
          <w:b/>
          <w:lang w:eastAsia="pt-BR"/>
        </w:rPr>
      </w:pPr>
      <w:r w:rsidRPr="00384113">
        <w:rPr>
          <w:rFonts w:eastAsia="Times New Roman"/>
          <w:b/>
          <w:lang w:eastAsia="pt-BR"/>
        </w:rPr>
        <w:t>NOTAS EXPLICATIVAS DO BALANÇO FINANCEIRO</w:t>
      </w:r>
    </w:p>
    <w:p w14:paraId="1EBECD22" w14:textId="2E77684C" w:rsidR="00D3788D" w:rsidRPr="00384113" w:rsidRDefault="00A5146B" w:rsidP="00384113">
      <w:pPr>
        <w:spacing w:after="60"/>
        <w:ind w:left="3969" w:firstLine="0"/>
        <w:outlineLvl w:val="1"/>
        <w:rPr>
          <w:rFonts w:eastAsia="Times New Roman"/>
          <w:b/>
          <w:lang w:eastAsia="pt-BR"/>
        </w:rPr>
      </w:pPr>
      <w:r w:rsidRPr="00384113">
        <w:rPr>
          <w:rFonts w:eastAsia="Times New Roman"/>
          <w:b/>
          <w:lang w:eastAsia="pt-BR"/>
        </w:rPr>
        <w:t>EXERCÍCIO DE 202</w:t>
      </w:r>
      <w:r w:rsidR="00384113">
        <w:rPr>
          <w:rFonts w:eastAsia="Times New Roman"/>
          <w:b/>
          <w:lang w:eastAsia="pt-BR"/>
        </w:rPr>
        <w:t>5</w:t>
      </w:r>
      <w:r w:rsidRPr="00384113">
        <w:rPr>
          <w:rFonts w:eastAsia="Times New Roman"/>
          <w:b/>
          <w:lang w:eastAsia="pt-BR"/>
        </w:rPr>
        <w:t>.</w:t>
      </w:r>
    </w:p>
    <w:p w14:paraId="18D06041" w14:textId="74486060" w:rsidR="00D3788D" w:rsidRPr="00384113" w:rsidRDefault="00A5146B" w:rsidP="00384113">
      <w:pPr>
        <w:spacing w:after="60"/>
        <w:ind w:left="3969" w:firstLine="0"/>
        <w:outlineLvl w:val="1"/>
        <w:rPr>
          <w:rFonts w:eastAsia="Times New Roman"/>
          <w:b/>
          <w:lang w:eastAsia="pt-BR"/>
        </w:rPr>
      </w:pPr>
      <w:r w:rsidRPr="00384113">
        <w:rPr>
          <w:rFonts w:eastAsia="Times New Roman"/>
          <w:b/>
          <w:lang w:eastAsia="pt-BR"/>
        </w:rPr>
        <w:t>UNIDADE GESTORA: PODER EXECUTIVO</w:t>
      </w:r>
    </w:p>
    <w:p w14:paraId="2D2F4002" w14:textId="77777777" w:rsidR="00CC2498" w:rsidRPr="00F06EDE" w:rsidRDefault="00CC2498" w:rsidP="00CC2498">
      <w:pPr>
        <w:pStyle w:val="Corpodetexto"/>
        <w:spacing w:line="240" w:lineRule="auto"/>
        <w:rPr>
          <w:rFonts w:cs="Calibri"/>
          <w:b/>
        </w:rPr>
      </w:pPr>
    </w:p>
    <w:p w14:paraId="08B74CDE" w14:textId="605E3422" w:rsidR="00CC2498" w:rsidRPr="00E876A7" w:rsidRDefault="00CC2498" w:rsidP="00CC2498">
      <w:pPr>
        <w:autoSpaceDE w:val="0"/>
        <w:autoSpaceDN w:val="0"/>
        <w:adjustRightInd w:val="0"/>
        <w:spacing w:after="0"/>
        <w:rPr>
          <w:rFonts w:eastAsia="Times New Roman" w:cs="Arial"/>
          <w:sz w:val="22"/>
          <w:szCs w:val="22"/>
          <w:lang w:eastAsia="pt-BR"/>
        </w:rPr>
      </w:pPr>
      <w:r w:rsidRPr="00E876A7">
        <w:rPr>
          <w:rFonts w:eastAsia="Times New Roman" w:cs="Arial"/>
          <w:b/>
          <w:sz w:val="22"/>
          <w:szCs w:val="22"/>
          <w:lang w:eastAsia="pt-BR"/>
        </w:rPr>
        <w:t xml:space="preserve">Nota 1 - Receitas Orçamentárias: </w:t>
      </w:r>
      <w:r w:rsidRPr="00E876A7">
        <w:rPr>
          <w:rFonts w:eastAsia="Times New Roman" w:cs="Arial"/>
          <w:sz w:val="22"/>
          <w:szCs w:val="22"/>
          <w:lang w:eastAsia="pt-BR"/>
        </w:rPr>
        <w:t xml:space="preserve">são apresentadas com exclusão das operações </w:t>
      </w:r>
      <w:proofErr w:type="spellStart"/>
      <w:r w:rsidR="00E876A7" w:rsidRPr="00E876A7">
        <w:rPr>
          <w:rFonts w:eastAsia="Times New Roman" w:cs="Arial"/>
          <w:sz w:val="22"/>
          <w:szCs w:val="22"/>
          <w:lang w:eastAsia="pt-BR"/>
        </w:rPr>
        <w:t>intra</w:t>
      </w:r>
      <w:r w:rsidR="00E876A7">
        <w:rPr>
          <w:rFonts w:eastAsia="Times New Roman" w:cs="Arial"/>
          <w:sz w:val="22"/>
          <w:szCs w:val="22"/>
          <w:lang w:eastAsia="pt-BR"/>
        </w:rPr>
        <w:t>-</w:t>
      </w:r>
      <w:r w:rsidR="00E876A7" w:rsidRPr="00E876A7">
        <w:rPr>
          <w:rFonts w:eastAsia="Times New Roman" w:cs="Arial"/>
          <w:sz w:val="22"/>
          <w:szCs w:val="22"/>
          <w:lang w:eastAsia="pt-BR"/>
        </w:rPr>
        <w:t>orçamentários</w:t>
      </w:r>
      <w:proofErr w:type="spellEnd"/>
      <w:r w:rsidRPr="00E876A7">
        <w:rPr>
          <w:rFonts w:eastAsia="Times New Roman" w:cs="Arial"/>
          <w:sz w:val="22"/>
          <w:szCs w:val="22"/>
          <w:lang w:eastAsia="pt-BR"/>
        </w:rPr>
        <w:t xml:space="preserve"> (já detalhadas em nota explicativa do Balanço Orçamentário) e líquidas das deduções ocorridas. O detalhamento das deduções da receita orçamentária </w:t>
      </w:r>
      <w:r w:rsidRPr="00E876A7">
        <w:rPr>
          <w:rFonts w:eastAsia="Times New Roman" w:cs="Arial"/>
          <w:b/>
          <w:sz w:val="22"/>
          <w:szCs w:val="22"/>
          <w:lang w:eastAsia="pt-BR"/>
        </w:rPr>
        <w:t>do exercício de 202</w:t>
      </w:r>
      <w:r w:rsidR="00E876A7" w:rsidRPr="00E876A7">
        <w:rPr>
          <w:rFonts w:eastAsia="Times New Roman" w:cs="Arial"/>
          <w:b/>
          <w:sz w:val="22"/>
          <w:szCs w:val="22"/>
          <w:lang w:eastAsia="pt-BR"/>
        </w:rPr>
        <w:t>5</w:t>
      </w:r>
      <w:r w:rsidRPr="00E876A7">
        <w:rPr>
          <w:rFonts w:eastAsia="Times New Roman" w:cs="Arial"/>
          <w:b/>
          <w:sz w:val="22"/>
          <w:szCs w:val="22"/>
          <w:lang w:eastAsia="pt-BR"/>
        </w:rPr>
        <w:t xml:space="preserve"> </w:t>
      </w:r>
      <w:r w:rsidRPr="00E876A7">
        <w:rPr>
          <w:rFonts w:eastAsia="Times New Roman" w:cs="Arial"/>
          <w:sz w:val="22"/>
          <w:szCs w:val="22"/>
          <w:lang w:eastAsia="pt-BR"/>
        </w:rPr>
        <w:t>é apresentado no quadro a seguir: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513"/>
        <w:gridCol w:w="1559"/>
      </w:tblGrid>
      <w:tr w:rsidR="00E876A7" w:rsidRPr="00E876A7" w14:paraId="34270F09" w14:textId="77777777" w:rsidTr="004E332F">
        <w:trPr>
          <w:trHeight w:val="20"/>
        </w:trPr>
        <w:tc>
          <w:tcPr>
            <w:tcW w:w="7513" w:type="dxa"/>
            <w:shd w:val="clear" w:color="auto" w:fill="D9D9D9"/>
            <w:vAlign w:val="center"/>
          </w:tcPr>
          <w:p w14:paraId="7B0CA6B4" w14:textId="77777777" w:rsidR="00CC2498" w:rsidRPr="00E876A7" w:rsidRDefault="00CC2498" w:rsidP="004E332F">
            <w:pPr>
              <w:spacing w:after="0"/>
              <w:ind w:firstLine="0"/>
              <w:jc w:val="center"/>
              <w:rPr>
                <w:rFonts w:eastAsia="Times New Roman" w:cs="Arial"/>
                <w:b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b/>
                <w:sz w:val="22"/>
                <w:szCs w:val="22"/>
                <w:lang w:eastAsia="pt-BR"/>
              </w:rPr>
              <w:t>Natureza da Dedução de Receita</w:t>
            </w:r>
          </w:p>
        </w:tc>
        <w:tc>
          <w:tcPr>
            <w:tcW w:w="1559" w:type="dxa"/>
            <w:shd w:val="clear" w:color="auto" w:fill="D9D9D9"/>
          </w:tcPr>
          <w:p w14:paraId="2F64413A" w14:textId="77777777" w:rsidR="00CC2498" w:rsidRPr="00E876A7" w:rsidRDefault="00CC2498" w:rsidP="004E332F">
            <w:pPr>
              <w:spacing w:after="0"/>
              <w:ind w:firstLine="0"/>
              <w:jc w:val="center"/>
              <w:rPr>
                <w:rFonts w:eastAsia="Times New Roman" w:cs="Arial"/>
                <w:b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b/>
                <w:sz w:val="22"/>
                <w:szCs w:val="22"/>
                <w:lang w:eastAsia="pt-BR"/>
              </w:rPr>
              <w:t>Exercício Atual</w:t>
            </w:r>
          </w:p>
        </w:tc>
      </w:tr>
      <w:tr w:rsidR="00E876A7" w:rsidRPr="00E876A7" w14:paraId="7C3207D4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59789240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1.1.0.0.00.0.0.00.00 - (R) </w:t>
            </w:r>
            <w:proofErr w:type="spellStart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DEDUCOES</w:t>
            </w:r>
            <w:proofErr w:type="spellEnd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 DAS RECEITAS TRIBUTÁRIAS</w:t>
            </w:r>
          </w:p>
        </w:tc>
        <w:tc>
          <w:tcPr>
            <w:tcW w:w="1559" w:type="dxa"/>
            <w:shd w:val="clear" w:color="000000" w:fill="FFFFFF"/>
          </w:tcPr>
          <w:p w14:paraId="018F941F" w14:textId="0F5568EB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1.063.476,47</w:t>
            </w:r>
          </w:p>
        </w:tc>
      </w:tr>
      <w:tr w:rsidR="00E876A7" w:rsidRPr="00E876A7" w14:paraId="5EF496AC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2663546B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1.2.0.0.00.0.0.00.00 - (R) </w:t>
            </w:r>
            <w:proofErr w:type="spellStart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DEDUCOES</w:t>
            </w:r>
            <w:proofErr w:type="spellEnd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 DA RECEITA DE CONTRIBUIÇÕES</w:t>
            </w:r>
          </w:p>
        </w:tc>
        <w:tc>
          <w:tcPr>
            <w:tcW w:w="1559" w:type="dxa"/>
            <w:shd w:val="clear" w:color="000000" w:fill="FFFFFF"/>
          </w:tcPr>
          <w:p w14:paraId="4BAA4A63" w14:textId="1933F1BC" w:rsidR="00CC2498" w:rsidRPr="00E876A7" w:rsidRDefault="002F5972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0,00</w:t>
            </w:r>
          </w:p>
        </w:tc>
      </w:tr>
      <w:tr w:rsidR="00E876A7" w:rsidRPr="00E876A7" w14:paraId="6E0761CD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68453519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1.3.0.0.00.0.0.00.00 - (R) </w:t>
            </w:r>
            <w:proofErr w:type="spellStart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DEDUCOES</w:t>
            </w:r>
            <w:proofErr w:type="spellEnd"/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 xml:space="preserve"> DAS RECEITAS PATRIMONIAIS</w:t>
            </w:r>
          </w:p>
        </w:tc>
        <w:tc>
          <w:tcPr>
            <w:tcW w:w="1559" w:type="dxa"/>
            <w:shd w:val="clear" w:color="000000" w:fill="FFFFFF"/>
          </w:tcPr>
          <w:p w14:paraId="42130082" w14:textId="31C643C7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33.656,92</w:t>
            </w:r>
          </w:p>
        </w:tc>
      </w:tr>
      <w:tr w:rsidR="00E876A7" w:rsidRPr="00E876A7" w14:paraId="50776F67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2C3FE8DD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1.7.1.0.00.0.0.00.00 - (R) DEDUÇÃO DAS RECEITAS DE TRANSF. DA UNIÃO</w:t>
            </w:r>
          </w:p>
        </w:tc>
        <w:tc>
          <w:tcPr>
            <w:tcW w:w="1559" w:type="dxa"/>
            <w:shd w:val="clear" w:color="000000" w:fill="FFFFFF"/>
          </w:tcPr>
          <w:p w14:paraId="2AD535A3" w14:textId="50F51575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4.009.299,23</w:t>
            </w:r>
          </w:p>
        </w:tc>
      </w:tr>
      <w:tr w:rsidR="00E876A7" w:rsidRPr="00E876A7" w14:paraId="5944C12A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10F99D4F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1.7.2.0.00.0.0.00.00 - (R) DEDUÇÃO DAS RECEITAS DE TRANSFER. DO ESTADO</w:t>
            </w:r>
          </w:p>
        </w:tc>
        <w:tc>
          <w:tcPr>
            <w:tcW w:w="1559" w:type="dxa"/>
            <w:shd w:val="clear" w:color="000000" w:fill="FFFFFF"/>
          </w:tcPr>
          <w:p w14:paraId="53149FD6" w14:textId="412592F8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3.912.446,00</w:t>
            </w:r>
          </w:p>
        </w:tc>
      </w:tr>
      <w:tr w:rsidR="00E876A7" w:rsidRPr="00E876A7" w14:paraId="4FA5BECC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3DB33BBA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1.9.1.0.00.0.0.00.00 - (R) MULTAS ADMINISTRATIVAS, CONTRATUAIS E JUDICIAIS</w:t>
            </w:r>
          </w:p>
        </w:tc>
        <w:tc>
          <w:tcPr>
            <w:tcW w:w="1559" w:type="dxa"/>
            <w:shd w:val="clear" w:color="000000" w:fill="FFFFFF"/>
          </w:tcPr>
          <w:p w14:paraId="200735C0" w14:textId="2B4CFA67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109,30</w:t>
            </w:r>
          </w:p>
        </w:tc>
      </w:tr>
      <w:tr w:rsidR="00E876A7" w:rsidRPr="00E876A7" w14:paraId="5CE44B1A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24956CDB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1.9.2.0.00.0.0.00.00 - (R) DEDUÇÃO DAS INDENIZAÇÕES E RESTITUIÇÕES</w:t>
            </w:r>
          </w:p>
        </w:tc>
        <w:tc>
          <w:tcPr>
            <w:tcW w:w="1559" w:type="dxa"/>
            <w:shd w:val="clear" w:color="000000" w:fill="FFFFFF"/>
          </w:tcPr>
          <w:p w14:paraId="137DD1BF" w14:textId="339A4C42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9.769,13</w:t>
            </w:r>
          </w:p>
        </w:tc>
      </w:tr>
      <w:tr w:rsidR="00E876A7" w:rsidRPr="00E876A7" w14:paraId="6C90A858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4887557D" w14:textId="41711183" w:rsidR="00F06EDE" w:rsidRPr="00E876A7" w:rsidRDefault="00F06EDE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1.9.4.0.00.0.0.00.00 - (R) DEDUÇÃO DE MULTAS, JUROS DAS RECEIGAS DE CAPITAL</w:t>
            </w:r>
          </w:p>
        </w:tc>
        <w:tc>
          <w:tcPr>
            <w:tcW w:w="1559" w:type="dxa"/>
            <w:shd w:val="clear" w:color="000000" w:fill="FFFFFF"/>
          </w:tcPr>
          <w:p w14:paraId="0AE7756E" w14:textId="03EE9B02" w:rsidR="00F06EDE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27.269,58</w:t>
            </w:r>
          </w:p>
        </w:tc>
      </w:tr>
      <w:tr w:rsidR="00E876A7" w:rsidRPr="00E876A7" w14:paraId="66652154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3D21FF8F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1.9.9.0.00.0.0.00.00 - (R) DEDUÇÕES DE DEMAIS RECEITAS CORRENTES</w:t>
            </w:r>
          </w:p>
        </w:tc>
        <w:tc>
          <w:tcPr>
            <w:tcW w:w="1559" w:type="dxa"/>
            <w:shd w:val="clear" w:color="000000" w:fill="FFFFFF"/>
          </w:tcPr>
          <w:p w14:paraId="5C55E5FE" w14:textId="2A3238EF" w:rsidR="00CC2498" w:rsidRPr="00E876A7" w:rsidRDefault="002F5972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0,00</w:t>
            </w:r>
          </w:p>
        </w:tc>
      </w:tr>
      <w:tr w:rsidR="00E876A7" w:rsidRPr="00E876A7" w14:paraId="19FA6C00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50BC8E79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2.0.0.0.00.0.0.00.00 - (R) DEDUÇÃO DAS RECEITAS DE CAPITAL</w:t>
            </w:r>
          </w:p>
        </w:tc>
        <w:tc>
          <w:tcPr>
            <w:tcW w:w="1559" w:type="dxa"/>
            <w:shd w:val="clear" w:color="000000" w:fill="FFFFFF"/>
          </w:tcPr>
          <w:p w14:paraId="6CB29491" w14:textId="21637A94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sz w:val="22"/>
                <w:szCs w:val="22"/>
                <w:lang w:eastAsia="pt-BR"/>
              </w:rPr>
              <w:t>4.000,02</w:t>
            </w:r>
          </w:p>
        </w:tc>
      </w:tr>
      <w:tr w:rsidR="00E876A7" w:rsidRPr="00E876A7" w14:paraId="59CBF4C9" w14:textId="77777777" w:rsidTr="004E332F">
        <w:trPr>
          <w:trHeight w:val="20"/>
        </w:trPr>
        <w:tc>
          <w:tcPr>
            <w:tcW w:w="7513" w:type="dxa"/>
            <w:shd w:val="clear" w:color="000000" w:fill="FFFFFF"/>
            <w:vAlign w:val="center"/>
          </w:tcPr>
          <w:p w14:paraId="370DF013" w14:textId="77777777" w:rsidR="00CC2498" w:rsidRPr="00E876A7" w:rsidRDefault="00CC2498" w:rsidP="004E332F">
            <w:pPr>
              <w:spacing w:after="0"/>
              <w:ind w:firstLine="0"/>
              <w:rPr>
                <w:rFonts w:eastAsia="Times New Roman" w:cs="Arial"/>
                <w:b/>
                <w:bCs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b/>
                <w:bCs/>
                <w:sz w:val="22"/>
                <w:szCs w:val="22"/>
                <w:lang w:eastAsia="pt-BR"/>
              </w:rPr>
              <w:t>Total das Deduções das Receitas Orçamentárias</w:t>
            </w:r>
          </w:p>
        </w:tc>
        <w:tc>
          <w:tcPr>
            <w:tcW w:w="1559" w:type="dxa"/>
            <w:shd w:val="clear" w:color="000000" w:fill="FFFFFF"/>
          </w:tcPr>
          <w:p w14:paraId="2CBFEBF6" w14:textId="6FB7F35D" w:rsidR="00CC2498" w:rsidRPr="00E876A7" w:rsidRDefault="00E876A7" w:rsidP="004E332F">
            <w:pPr>
              <w:spacing w:after="0"/>
              <w:ind w:firstLine="0"/>
              <w:jc w:val="right"/>
              <w:rPr>
                <w:rFonts w:eastAsia="Times New Roman" w:cs="Arial"/>
                <w:b/>
                <w:bCs/>
                <w:sz w:val="22"/>
                <w:szCs w:val="22"/>
                <w:lang w:eastAsia="pt-BR"/>
              </w:rPr>
            </w:pPr>
            <w:r w:rsidRPr="00E876A7">
              <w:rPr>
                <w:rFonts w:eastAsia="Times New Roman" w:cs="Arial"/>
                <w:b/>
                <w:bCs/>
                <w:sz w:val="22"/>
                <w:szCs w:val="22"/>
                <w:lang w:eastAsia="pt-BR"/>
              </w:rPr>
              <w:t>9.060.026,65</w:t>
            </w:r>
          </w:p>
        </w:tc>
      </w:tr>
    </w:tbl>
    <w:p w14:paraId="007ABA9C" w14:textId="77777777" w:rsidR="00CC2498" w:rsidRPr="00384113" w:rsidRDefault="00CC2498" w:rsidP="00CC2498">
      <w:pPr>
        <w:autoSpaceDE w:val="0"/>
        <w:autoSpaceDN w:val="0"/>
        <w:adjustRightInd w:val="0"/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7F55A23F" w14:textId="7F68BE15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2 - Recursos Vinculados à Educação: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estão representados nessas linhas, os valores relativos às receitas arrecadadas e às despesas empenhadas por conta de recursos que, por determinação constitucional ou legal, devem ser aplicados em ações voltadas à educação.  Cabe observar que, de acordo com o disposto na Resolução nº </w:t>
      </w:r>
      <w:r w:rsidR="0091648A" w:rsidRPr="00FA6EC0">
        <w:rPr>
          <w:rFonts w:eastAsia="Times New Roman" w:cs="Arial"/>
          <w:sz w:val="22"/>
          <w:szCs w:val="22"/>
          <w:lang w:eastAsia="pt-BR"/>
        </w:rPr>
        <w:t>1.146/2021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, do Tribunal de Contas do Estado e a metodologia de cálculo estabelecida pela Instrução Normativa nº </w:t>
      </w:r>
      <w:r w:rsidR="0091648A" w:rsidRPr="00FA6EC0">
        <w:rPr>
          <w:rFonts w:eastAsia="Times New Roman" w:cs="Arial"/>
          <w:sz w:val="22"/>
          <w:szCs w:val="22"/>
          <w:lang w:eastAsia="pt-BR"/>
        </w:rPr>
        <w:t>10</w:t>
      </w:r>
      <w:r w:rsidR="00AC2971" w:rsidRPr="00FA6EC0">
        <w:rPr>
          <w:rFonts w:eastAsia="Times New Roman" w:cs="Arial"/>
          <w:sz w:val="22"/>
          <w:szCs w:val="22"/>
          <w:lang w:eastAsia="pt-BR"/>
        </w:rPr>
        <w:t>/202</w:t>
      </w:r>
      <w:r w:rsidR="0091648A" w:rsidRPr="00FA6EC0">
        <w:rPr>
          <w:rFonts w:eastAsia="Times New Roman" w:cs="Arial"/>
          <w:sz w:val="22"/>
          <w:szCs w:val="22"/>
          <w:lang w:eastAsia="pt-BR"/>
        </w:rPr>
        <w:t>3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, daquela Corte de Contas, os gastos constitucionais do Município com a Manutenção e Desenvolvimento do Ensino representaram, em </w:t>
      </w:r>
      <w:r w:rsidR="00FA6EC0" w:rsidRPr="00FA6EC0">
        <w:rPr>
          <w:rFonts w:eastAsia="Times New Roman" w:cs="Arial"/>
          <w:sz w:val="22"/>
          <w:szCs w:val="22"/>
          <w:lang w:eastAsia="pt-BR"/>
        </w:rPr>
        <w:t>2025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, </w:t>
      </w:r>
      <w:r w:rsidR="002F5972" w:rsidRPr="00FA6EC0">
        <w:rPr>
          <w:rFonts w:eastAsia="Times New Roman" w:cs="Arial"/>
          <w:sz w:val="22"/>
          <w:szCs w:val="22"/>
          <w:lang w:eastAsia="pt-BR"/>
        </w:rPr>
        <w:t xml:space="preserve">ficaram em </w:t>
      </w:r>
      <w:r w:rsidR="006A2CE7" w:rsidRPr="00FA6EC0">
        <w:rPr>
          <w:rFonts w:eastAsia="Times New Roman" w:cs="Arial"/>
          <w:sz w:val="22"/>
          <w:szCs w:val="22"/>
          <w:lang w:eastAsia="pt-BR"/>
        </w:rPr>
        <w:t>25,</w:t>
      </w:r>
      <w:r w:rsidR="00FA6EC0" w:rsidRPr="00FA6EC0">
        <w:rPr>
          <w:rFonts w:eastAsia="Times New Roman" w:cs="Arial"/>
          <w:sz w:val="22"/>
          <w:szCs w:val="22"/>
          <w:lang w:eastAsia="pt-BR"/>
        </w:rPr>
        <w:t>96</w:t>
      </w:r>
      <w:r w:rsidRPr="00FA6EC0">
        <w:rPr>
          <w:rFonts w:eastAsia="Times New Roman" w:cs="Arial"/>
          <w:sz w:val="22"/>
          <w:szCs w:val="22"/>
          <w:lang w:eastAsia="pt-BR"/>
        </w:rPr>
        <w:t>% da receita resultante de impostos e transferências.</w:t>
      </w:r>
    </w:p>
    <w:p w14:paraId="133E5835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1C0D61AF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48693032" w14:textId="580737F3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3 - Recursos Vinculados à Saúde: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referem-se aos valores relativos das receitas arrecadadas e às despesas empenhadas por conta de recursos que, por determinação constitucional ou legal, devem ser aplicados em ações e serviços públicos de saúde os quais representaram </w:t>
      </w:r>
      <w:r w:rsidR="00FA6EC0" w:rsidRPr="00FA6EC0">
        <w:rPr>
          <w:rFonts w:eastAsia="Times New Roman" w:cs="Arial"/>
          <w:sz w:val="22"/>
          <w:szCs w:val="22"/>
          <w:lang w:eastAsia="pt-BR"/>
        </w:rPr>
        <w:t>31,11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% da receita resultante de impostos e transferências, conforme a metodologia de cálculo do TCE/RS. </w:t>
      </w:r>
    </w:p>
    <w:p w14:paraId="066ABBCB" w14:textId="77777777" w:rsidR="00CC2498" w:rsidRPr="00384113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246A359B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  <w:r w:rsidRPr="00FA6EC0">
        <w:rPr>
          <w:rFonts w:eastAsia="Times New Roman" w:cs="Arial"/>
          <w:sz w:val="22"/>
          <w:szCs w:val="22"/>
          <w:lang w:eastAsia="pt-BR"/>
        </w:rPr>
        <w:tab/>
      </w:r>
    </w:p>
    <w:p w14:paraId="19973D2C" w14:textId="358704FD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4 - Recursos Destinados à Previdência Social – RPPS: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os valores informados nessas linhas se referem as receitas arrecadadas e às despesas empenhadas por conta dos recursos que, nos termos da Lei Municipal nº </w:t>
      </w:r>
      <w:r w:rsidR="006A2CE7" w:rsidRPr="00FA6EC0">
        <w:rPr>
          <w:rFonts w:eastAsia="Times New Roman" w:cs="Arial"/>
          <w:sz w:val="22"/>
          <w:szCs w:val="22"/>
          <w:lang w:eastAsia="pt-BR"/>
        </w:rPr>
        <w:t>2.923 de 26 de dezembro de 2023,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 são vinculados ao Regime Próprio de Previdência Social dos Servidores</w:t>
      </w:r>
      <w:r w:rsidR="00C37D88" w:rsidRPr="00FA6EC0">
        <w:rPr>
          <w:rFonts w:eastAsia="Times New Roman" w:cs="Arial"/>
          <w:sz w:val="22"/>
          <w:szCs w:val="22"/>
          <w:lang w:eastAsia="pt-BR"/>
        </w:rPr>
        <w:t>.</w:t>
      </w:r>
    </w:p>
    <w:p w14:paraId="5A128DDC" w14:textId="0379B4D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6F1B46AA" w14:textId="0472C832" w:rsidR="00C85442" w:rsidRPr="00384113" w:rsidRDefault="00C85442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4276D0F3" w14:textId="633AC940" w:rsidR="00C85442" w:rsidRPr="00384113" w:rsidRDefault="00C85442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61478752" w14:textId="77777777" w:rsidR="00C85442" w:rsidRPr="00384113" w:rsidRDefault="00C85442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14D918B3" w14:textId="77777777" w:rsidR="00CC2498" w:rsidRPr="00384113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1D3CF765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46EB9729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>Nota 5 - Recursos Destinados à Assistência Social</w:t>
      </w:r>
      <w:r w:rsidRPr="00FA6EC0">
        <w:rPr>
          <w:rFonts w:eastAsia="Times New Roman" w:cs="Arial"/>
          <w:sz w:val="22"/>
          <w:szCs w:val="22"/>
          <w:lang w:eastAsia="pt-BR"/>
        </w:rPr>
        <w:t>: os valores informados nessas linhas referem-se à execução de receitas e despesas vinculadas à assistência social, nos termos dos arts.  194, 203 e 204 da Constituição da República e de mais leis que regulam o SUAS.</w:t>
      </w:r>
    </w:p>
    <w:p w14:paraId="5712E5F2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785890F4" w14:textId="040EF8FA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6 - Outras Destinações de Recursos: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os </w:t>
      </w:r>
      <w:r w:rsidR="00C37D88" w:rsidRPr="00FA6EC0">
        <w:rPr>
          <w:rFonts w:eastAsia="Times New Roman" w:cs="Arial"/>
          <w:sz w:val="22"/>
          <w:szCs w:val="22"/>
          <w:lang w:eastAsia="pt-BR"/>
        </w:rPr>
        <w:t>recursos foram provenientes de arrecadações de recursos livres, cota parte multa de trânsito, Intervenção do Domínio Econômico, Alienação de Bens Móveis e Imóveis e Convênios com Estado e União.</w:t>
      </w:r>
    </w:p>
    <w:p w14:paraId="36BC0FD6" w14:textId="77777777" w:rsidR="00C37D88" w:rsidRPr="00384113" w:rsidRDefault="00C37D8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54B85E6C" w14:textId="1DB31BC0" w:rsidR="00CC2498" w:rsidRPr="00FA6EC0" w:rsidRDefault="00CC2498" w:rsidP="00CC2498">
      <w:pPr>
        <w:spacing w:after="0"/>
        <w:rPr>
          <w:rFonts w:eastAsia="Times New Roman" w:cs="Arial"/>
          <w:b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7 – Recebimentos e pagamentos extraorçamentários: </w:t>
      </w:r>
      <w:r w:rsidRPr="00FA6EC0">
        <w:rPr>
          <w:rFonts w:eastAsia="Times New Roman" w:cs="Arial"/>
          <w:sz w:val="22"/>
          <w:szCs w:val="22"/>
          <w:lang w:eastAsia="pt-BR"/>
        </w:rPr>
        <w:t>os itens desses grupos correspondem aos ingressos e dispêndios que, na forma do parágrafo único do art. 3º a art. 103 da Lei Federal nº 4.320/64 se referem a operações que não transitam pelo orçamento, bem como a contrapartida das inscrições (ingressos) e pagamentos (dispêndios) de restos a pagar processados e não processados.</w:t>
      </w:r>
    </w:p>
    <w:p w14:paraId="554CC9DC" w14:textId="7DE8D87B" w:rsidR="003D0BBE" w:rsidRPr="00384113" w:rsidRDefault="003D0BBE" w:rsidP="00CC2498">
      <w:pPr>
        <w:spacing w:after="0"/>
        <w:rPr>
          <w:rFonts w:eastAsia="Times New Roman" w:cs="Arial"/>
          <w:b/>
          <w:color w:val="EE0000"/>
          <w:sz w:val="22"/>
          <w:szCs w:val="22"/>
          <w:lang w:eastAsia="pt-BR"/>
        </w:rPr>
      </w:pPr>
    </w:p>
    <w:p w14:paraId="085FA154" w14:textId="77777777" w:rsidR="00CC2498" w:rsidRPr="00FA6EC0" w:rsidRDefault="00CC2498" w:rsidP="00CC2498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8 – Outros ingressos e dispêndios: </w:t>
      </w:r>
      <w:r w:rsidRPr="00FA6EC0">
        <w:rPr>
          <w:rFonts w:eastAsia="Times New Roman" w:cs="Arial"/>
          <w:sz w:val="22"/>
          <w:szCs w:val="22"/>
          <w:lang w:eastAsia="pt-BR"/>
        </w:rPr>
        <w:t>Não houveram valores referentes a contrapartidas de registros de entradas e saídas de recursos financeiros em situações excepcionais, tais como: Rendimentos negativos de aplicações financeiras do RPPS, perdas involuntárias de caixa e bancos, ou ajustes contábeis de exercícios anteriores em saldos financeiros.</w:t>
      </w:r>
    </w:p>
    <w:p w14:paraId="57BCD1EE" w14:textId="77777777" w:rsidR="00CC2498" w:rsidRPr="00384113" w:rsidRDefault="00CC2498" w:rsidP="00CC2498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69A0B457" w14:textId="55AB2836" w:rsidR="00CC2498" w:rsidRPr="00FA6EC0" w:rsidRDefault="00CC2498" w:rsidP="00C37D88">
      <w:pPr>
        <w:autoSpaceDE w:val="0"/>
        <w:autoSpaceDN w:val="0"/>
        <w:adjustRightInd w:val="0"/>
        <w:spacing w:after="0"/>
        <w:rPr>
          <w:sz w:val="22"/>
          <w:szCs w:val="22"/>
        </w:rPr>
      </w:pPr>
      <w:r w:rsidRPr="00FA6EC0">
        <w:rPr>
          <w:rFonts w:eastAsia="Times New Roman" w:cs="Arial"/>
          <w:b/>
          <w:sz w:val="22"/>
          <w:szCs w:val="22"/>
          <w:lang w:eastAsia="pt-BR"/>
        </w:rPr>
        <w:t xml:space="preserve">Nota 9 –Despesas Orçamentárias: </w:t>
      </w:r>
      <w:r w:rsidRPr="00FA6EC0">
        <w:rPr>
          <w:rFonts w:eastAsia="Times New Roman" w:cs="Arial"/>
          <w:sz w:val="22"/>
          <w:szCs w:val="22"/>
          <w:lang w:eastAsia="pt-BR"/>
        </w:rPr>
        <w:t xml:space="preserve">são apresentados os valores empenhados, com exclusão das operações </w:t>
      </w:r>
      <w:proofErr w:type="spellStart"/>
      <w:r w:rsidRPr="00FA6EC0">
        <w:rPr>
          <w:rFonts w:eastAsia="Times New Roman" w:cs="Arial"/>
          <w:sz w:val="22"/>
          <w:szCs w:val="22"/>
          <w:lang w:eastAsia="pt-BR"/>
        </w:rPr>
        <w:t>intra-orçamentárias</w:t>
      </w:r>
      <w:proofErr w:type="spellEnd"/>
      <w:r w:rsidRPr="00FA6EC0">
        <w:rPr>
          <w:rFonts w:eastAsia="Times New Roman" w:cs="Arial"/>
          <w:sz w:val="22"/>
          <w:szCs w:val="22"/>
          <w:lang w:eastAsia="pt-BR"/>
        </w:rPr>
        <w:t xml:space="preserve">, já detalhadas em nota explicativa do Balanço Orçamentário.  </w:t>
      </w:r>
    </w:p>
    <w:p w14:paraId="55334C2B" w14:textId="77777777" w:rsidR="00CC2498" w:rsidRPr="00FA6EC0" w:rsidRDefault="00CC2498" w:rsidP="00CC2498">
      <w:pPr>
        <w:ind w:firstLine="0"/>
        <w:rPr>
          <w:sz w:val="22"/>
          <w:szCs w:val="22"/>
        </w:rPr>
      </w:pPr>
    </w:p>
    <w:p w14:paraId="2BFDE0F1" w14:textId="77777777" w:rsidR="00CC2498" w:rsidRPr="00384113" w:rsidRDefault="00CC2498" w:rsidP="00CC2498">
      <w:pPr>
        <w:ind w:firstLine="0"/>
        <w:rPr>
          <w:color w:val="EE0000"/>
          <w:sz w:val="22"/>
          <w:szCs w:val="22"/>
        </w:rPr>
      </w:pPr>
    </w:p>
    <w:p w14:paraId="45AB56CA" w14:textId="77777777" w:rsidR="00CC2498" w:rsidRPr="00B82101" w:rsidRDefault="00CC2498" w:rsidP="00CC2498">
      <w:pPr>
        <w:ind w:firstLine="0"/>
        <w:rPr>
          <w:color w:val="FF0000"/>
          <w:sz w:val="22"/>
          <w:szCs w:val="22"/>
        </w:rPr>
      </w:pPr>
      <w:r w:rsidRPr="00B82101">
        <w:rPr>
          <w:color w:val="FF0000"/>
          <w:sz w:val="22"/>
          <w:szCs w:val="22"/>
        </w:rPr>
        <w:t xml:space="preserve">  </w:t>
      </w:r>
    </w:p>
    <w:p w14:paraId="592D6A09" w14:textId="77777777" w:rsidR="00CC2498" w:rsidRPr="00B82101" w:rsidRDefault="00CC2498" w:rsidP="00CC2498">
      <w:pPr>
        <w:ind w:firstLine="0"/>
        <w:rPr>
          <w:color w:val="FF0000"/>
          <w:sz w:val="22"/>
          <w:szCs w:val="22"/>
        </w:rPr>
      </w:pPr>
    </w:p>
    <w:p w14:paraId="3E49AF44" w14:textId="69E1A576" w:rsidR="00CC2498" w:rsidRPr="00B82101" w:rsidRDefault="00CC2498" w:rsidP="00CC2498">
      <w:pPr>
        <w:ind w:firstLine="0"/>
        <w:rPr>
          <w:color w:val="FF0000"/>
          <w:sz w:val="22"/>
          <w:szCs w:val="22"/>
        </w:rPr>
      </w:pPr>
      <w:r w:rsidRPr="00B82101">
        <w:rPr>
          <w:color w:val="FF0000"/>
          <w:sz w:val="22"/>
          <w:szCs w:val="22"/>
        </w:rPr>
        <w:t xml:space="preserve">         </w:t>
      </w:r>
      <w:r w:rsidR="00C37D88">
        <w:rPr>
          <w:noProof/>
          <w:color w:val="FF0000"/>
          <w:sz w:val="22"/>
          <w:szCs w:val="22"/>
        </w:rPr>
        <w:drawing>
          <wp:inline distT="0" distB="0" distL="0" distR="0" wp14:anchorId="109582ED" wp14:editId="06BBF8DC">
            <wp:extent cx="5850890" cy="393700"/>
            <wp:effectExtent l="0" t="0" r="0" b="6350"/>
            <wp:docPr id="122717675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176757" name="Imagem 1227176757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2101">
        <w:rPr>
          <w:color w:val="FF0000"/>
          <w:sz w:val="22"/>
          <w:szCs w:val="22"/>
        </w:rPr>
        <w:t xml:space="preserve">              </w:t>
      </w:r>
    </w:p>
    <w:p w14:paraId="256C2A8F" w14:textId="77777777" w:rsidR="00B703A0" w:rsidRPr="00B82101" w:rsidRDefault="00B703A0">
      <w:pPr>
        <w:rPr>
          <w:color w:val="FF0000"/>
        </w:rPr>
      </w:pPr>
    </w:p>
    <w:sectPr w:rsidR="00B703A0" w:rsidRPr="00B82101" w:rsidSect="00384113">
      <w:headerReference w:type="default" r:id="rId7"/>
      <w:pgSz w:w="11906" w:h="16838"/>
      <w:pgMar w:top="2552" w:right="99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6C48E" w14:textId="77777777" w:rsidR="0095641B" w:rsidRDefault="0095641B" w:rsidP="00B703A0">
      <w:pPr>
        <w:spacing w:after="0"/>
      </w:pPr>
      <w:r>
        <w:separator/>
      </w:r>
    </w:p>
  </w:endnote>
  <w:endnote w:type="continuationSeparator" w:id="0">
    <w:p w14:paraId="1EAE7F4F" w14:textId="77777777" w:rsidR="0095641B" w:rsidRDefault="0095641B" w:rsidP="00B703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B4108" w14:textId="77777777" w:rsidR="0095641B" w:rsidRDefault="0095641B" w:rsidP="00B703A0">
      <w:pPr>
        <w:spacing w:after="0"/>
      </w:pPr>
      <w:r>
        <w:separator/>
      </w:r>
    </w:p>
  </w:footnote>
  <w:footnote w:type="continuationSeparator" w:id="0">
    <w:p w14:paraId="17D08D6A" w14:textId="77777777" w:rsidR="0095641B" w:rsidRDefault="0095641B" w:rsidP="00B703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46FA" w14:textId="03A9660E" w:rsidR="00B703A0" w:rsidRDefault="00384113" w:rsidP="00384113">
    <w:pPr>
      <w:pStyle w:val="Cabealho"/>
      <w:ind w:left="-567"/>
    </w:pPr>
    <w:r w:rsidRPr="00384113">
      <w:rPr>
        <w:noProof/>
      </w:rPr>
      <w:drawing>
        <wp:inline distT="0" distB="0" distL="0" distR="0" wp14:anchorId="14BCDE29" wp14:editId="71C097D3">
          <wp:extent cx="5850890" cy="852805"/>
          <wp:effectExtent l="0" t="0" r="0" b="4445"/>
          <wp:docPr id="18943368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12528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A0"/>
    <w:rsid w:val="00031276"/>
    <w:rsid w:val="000508E0"/>
    <w:rsid w:val="000A14A5"/>
    <w:rsid w:val="000A6CF3"/>
    <w:rsid w:val="000F28B1"/>
    <w:rsid w:val="0012605C"/>
    <w:rsid w:val="001510C6"/>
    <w:rsid w:val="00151578"/>
    <w:rsid w:val="0018014E"/>
    <w:rsid w:val="001A4184"/>
    <w:rsid w:val="0020040F"/>
    <w:rsid w:val="00205080"/>
    <w:rsid w:val="0021145D"/>
    <w:rsid w:val="002D23BA"/>
    <w:rsid w:val="002F5972"/>
    <w:rsid w:val="00320CDB"/>
    <w:rsid w:val="00370BFF"/>
    <w:rsid w:val="00384113"/>
    <w:rsid w:val="003C548D"/>
    <w:rsid w:val="003D0BBE"/>
    <w:rsid w:val="003D651C"/>
    <w:rsid w:val="00453F1B"/>
    <w:rsid w:val="0047321F"/>
    <w:rsid w:val="004B2F6B"/>
    <w:rsid w:val="004D1F4E"/>
    <w:rsid w:val="004E719B"/>
    <w:rsid w:val="004F164C"/>
    <w:rsid w:val="00510C40"/>
    <w:rsid w:val="00541D27"/>
    <w:rsid w:val="00544C4B"/>
    <w:rsid w:val="00555D4C"/>
    <w:rsid w:val="005A4963"/>
    <w:rsid w:val="005D431B"/>
    <w:rsid w:val="00613C78"/>
    <w:rsid w:val="00661A78"/>
    <w:rsid w:val="006A2CE7"/>
    <w:rsid w:val="006B2384"/>
    <w:rsid w:val="006C0348"/>
    <w:rsid w:val="007146BC"/>
    <w:rsid w:val="00727F24"/>
    <w:rsid w:val="00744C83"/>
    <w:rsid w:val="00757C6A"/>
    <w:rsid w:val="00765E05"/>
    <w:rsid w:val="00794EBA"/>
    <w:rsid w:val="007B22B4"/>
    <w:rsid w:val="007F39ED"/>
    <w:rsid w:val="0080089C"/>
    <w:rsid w:val="00836A6C"/>
    <w:rsid w:val="00883591"/>
    <w:rsid w:val="008E31DB"/>
    <w:rsid w:val="00903460"/>
    <w:rsid w:val="0090596A"/>
    <w:rsid w:val="0091648A"/>
    <w:rsid w:val="00925F5D"/>
    <w:rsid w:val="00950869"/>
    <w:rsid w:val="0095641B"/>
    <w:rsid w:val="009D54EF"/>
    <w:rsid w:val="009E6F0C"/>
    <w:rsid w:val="00A11ADC"/>
    <w:rsid w:val="00A443FB"/>
    <w:rsid w:val="00A5146B"/>
    <w:rsid w:val="00A84A56"/>
    <w:rsid w:val="00AC2971"/>
    <w:rsid w:val="00B373ED"/>
    <w:rsid w:val="00B41073"/>
    <w:rsid w:val="00B634E8"/>
    <w:rsid w:val="00B703A0"/>
    <w:rsid w:val="00B82101"/>
    <w:rsid w:val="00BA3522"/>
    <w:rsid w:val="00BC49FA"/>
    <w:rsid w:val="00C03EFE"/>
    <w:rsid w:val="00C27DC2"/>
    <w:rsid w:val="00C33A4E"/>
    <w:rsid w:val="00C37D88"/>
    <w:rsid w:val="00C40333"/>
    <w:rsid w:val="00C4133D"/>
    <w:rsid w:val="00C85442"/>
    <w:rsid w:val="00C907C7"/>
    <w:rsid w:val="00CC2498"/>
    <w:rsid w:val="00CE1CB0"/>
    <w:rsid w:val="00CF1ECC"/>
    <w:rsid w:val="00CF2C43"/>
    <w:rsid w:val="00D3788D"/>
    <w:rsid w:val="00D4776A"/>
    <w:rsid w:val="00D6250F"/>
    <w:rsid w:val="00DA740E"/>
    <w:rsid w:val="00DD70DF"/>
    <w:rsid w:val="00DF19BF"/>
    <w:rsid w:val="00DF2896"/>
    <w:rsid w:val="00DF36C3"/>
    <w:rsid w:val="00E5716E"/>
    <w:rsid w:val="00E876A7"/>
    <w:rsid w:val="00E93042"/>
    <w:rsid w:val="00EA3D2C"/>
    <w:rsid w:val="00EC70F2"/>
    <w:rsid w:val="00F05F17"/>
    <w:rsid w:val="00F06EDE"/>
    <w:rsid w:val="00F35E32"/>
    <w:rsid w:val="00F52F80"/>
    <w:rsid w:val="00F77DD4"/>
    <w:rsid w:val="00F847E8"/>
    <w:rsid w:val="00FA14B7"/>
    <w:rsid w:val="00FA44F6"/>
    <w:rsid w:val="00FA6EC0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9681E0"/>
  <w15:chartTrackingRefBased/>
  <w15:docId w15:val="{2D14F471-3B5A-45BD-A3E2-0700F9CE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498"/>
    <w:pPr>
      <w:spacing w:line="240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703A0"/>
    <w:pPr>
      <w:tabs>
        <w:tab w:val="center" w:pos="4252"/>
        <w:tab w:val="right" w:pos="8504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abealhoChar">
    <w:name w:val="Cabeçalho Char"/>
    <w:basedOn w:val="Fontepargpadro"/>
    <w:link w:val="Cabealho"/>
    <w:uiPriority w:val="99"/>
    <w:rsid w:val="00B703A0"/>
  </w:style>
  <w:style w:type="paragraph" w:styleId="Rodap">
    <w:name w:val="footer"/>
    <w:basedOn w:val="Normal"/>
    <w:link w:val="RodapChar"/>
    <w:uiPriority w:val="99"/>
    <w:unhideWhenUsed/>
    <w:rsid w:val="00B703A0"/>
    <w:pPr>
      <w:tabs>
        <w:tab w:val="center" w:pos="4252"/>
        <w:tab w:val="right" w:pos="8504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RodapChar">
    <w:name w:val="Rodapé Char"/>
    <w:basedOn w:val="Fontepargpadro"/>
    <w:link w:val="Rodap"/>
    <w:uiPriority w:val="99"/>
    <w:rsid w:val="00B703A0"/>
  </w:style>
  <w:style w:type="paragraph" w:styleId="Subttulo">
    <w:name w:val="Subtitle"/>
    <w:basedOn w:val="Normal"/>
    <w:next w:val="Normal"/>
    <w:link w:val="SubttuloChar"/>
    <w:qFormat/>
    <w:rsid w:val="00CC2498"/>
    <w:pPr>
      <w:spacing w:after="60"/>
      <w:outlineLvl w:val="1"/>
    </w:pPr>
    <w:rPr>
      <w:rFonts w:eastAsia="Times New Roman"/>
      <w:b/>
    </w:rPr>
  </w:style>
  <w:style w:type="character" w:customStyle="1" w:styleId="SubttuloChar">
    <w:name w:val="Subtítulo Char"/>
    <w:basedOn w:val="Fontepargpadro"/>
    <w:link w:val="Subttulo"/>
    <w:rsid w:val="00CC2498"/>
    <w:rPr>
      <w:rFonts w:ascii="Calibri" w:eastAsia="Times New Roman" w:hAnsi="Calibri" w:cs="Times New Roman"/>
      <w:b/>
      <w:sz w:val="24"/>
      <w:szCs w:val="24"/>
    </w:rPr>
  </w:style>
  <w:style w:type="paragraph" w:styleId="Corpodetexto">
    <w:name w:val="Body Text"/>
    <w:aliases w:val="Quote"/>
    <w:basedOn w:val="Normal"/>
    <w:link w:val="CorpodetextoChar"/>
    <w:unhideWhenUsed/>
    <w:rsid w:val="00CC2498"/>
    <w:pPr>
      <w:spacing w:after="120" w:line="276" w:lineRule="auto"/>
    </w:pPr>
    <w:rPr>
      <w:sz w:val="22"/>
      <w:szCs w:val="22"/>
    </w:rPr>
  </w:style>
  <w:style w:type="character" w:customStyle="1" w:styleId="CorpodetextoChar">
    <w:name w:val="Corpo de texto Char"/>
    <w:aliases w:val="Quote Char"/>
    <w:basedOn w:val="Fontepargpadro"/>
    <w:link w:val="Corpodetexto"/>
    <w:rsid w:val="00CC24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5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639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12</cp:revision>
  <dcterms:created xsi:type="dcterms:W3CDTF">2022-08-22T22:19:00Z</dcterms:created>
  <dcterms:modified xsi:type="dcterms:W3CDTF">2026-03-09T17:47:00Z</dcterms:modified>
</cp:coreProperties>
</file>